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19" w:rsidRDefault="00331D19" w:rsidP="00331D1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52515" cy="8457327"/>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52515" cy="8457327"/>
                    </a:xfrm>
                    <a:prstGeom prst="rect">
                      <a:avLst/>
                    </a:prstGeom>
                    <a:noFill/>
                    <a:ln w="9525">
                      <a:noFill/>
                      <a:miter lim="800000"/>
                      <a:headEnd/>
                      <a:tailEnd/>
                    </a:ln>
                  </pic:spPr>
                </pic:pic>
              </a:graphicData>
            </a:graphic>
          </wp:inline>
        </w:drawing>
      </w:r>
      <w:r>
        <w:rPr>
          <w:rFonts w:ascii="Times New Roman" w:hAnsi="Times New Roman" w:cs="Times New Roman"/>
          <w:sz w:val="24"/>
          <w:szCs w:val="24"/>
        </w:rPr>
        <w:lastRenderedPageBreak/>
        <w:t>2.8. Для учащихся 1-х классов устанавливается следующий ежедневный режим занятий:</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сентябре и октябре — по 3 урока продолжительностью 35 минут;</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ноябре и декабре — по 4 урока продолжительностью 35 минут;</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января по май — по 4 урока продолжительностью 40 минут.</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В середине учебного дня (после второго урока) проводится динамическая пауза продолжительностью 40 минут.</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2.9. Продолжительность перемен между уроками составляет:</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1-го урока — 10 минут;</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3-го урока — 20 минут;</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2,4, 5, 6-го урока — 10 минут.</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2.10. Учащиеся должны приходить в ОО не позднее 7 часов 50 минут. Опоздание на уроки недопустимо.</w:t>
      </w:r>
    </w:p>
    <w:p w:rsidR="00331D19" w:rsidRDefault="00331D19" w:rsidP="00331D19">
      <w:pPr>
        <w:widowControl w:val="0"/>
        <w:autoSpaceDE w:val="0"/>
        <w:autoSpaceDN w:val="0"/>
        <w:adjustRightInd w:val="0"/>
        <w:spacing w:after="0" w:line="240" w:lineRule="auto"/>
        <w:jc w:val="both"/>
        <w:rPr>
          <w:rFonts w:ascii="Times New Roman" w:hAnsi="Times New Roman" w:cs="Times New Roman"/>
          <w:b/>
          <w:bCs/>
          <w:sz w:val="24"/>
          <w:szCs w:val="24"/>
        </w:rPr>
      </w:pPr>
    </w:p>
    <w:p w:rsidR="00331D19" w:rsidRDefault="00331D19" w:rsidP="00331D19">
      <w:pPr>
        <w:widowControl w:val="0"/>
        <w:numPr>
          <w:ilvl w:val="0"/>
          <w:numId w:val="3"/>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Права, обязанности и ответственность учащихся</w:t>
      </w:r>
    </w:p>
    <w:p w:rsidR="00331D19" w:rsidRDefault="00331D19" w:rsidP="00331D19">
      <w:pPr>
        <w:widowControl w:val="0"/>
        <w:autoSpaceDE w:val="0"/>
        <w:autoSpaceDN w:val="0"/>
        <w:adjustRightInd w:val="0"/>
        <w:spacing w:after="0" w:line="240" w:lineRule="auto"/>
        <w:ind w:left="900"/>
        <w:rPr>
          <w:rFonts w:ascii="Times New Roman" w:hAnsi="Times New Roman" w:cs="Times New Roman"/>
          <w:b/>
          <w:bCs/>
          <w:sz w:val="24"/>
          <w:szCs w:val="24"/>
        </w:rPr>
      </w:pP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3.1. Учащиеся имеют право </w:t>
      </w:r>
      <w:proofErr w:type="gramStart"/>
      <w:r>
        <w:rPr>
          <w:rFonts w:ascii="Times New Roman" w:hAnsi="Times New Roman" w:cs="Times New Roman"/>
          <w:b/>
          <w:bCs/>
          <w:i/>
          <w:iCs/>
          <w:sz w:val="24"/>
          <w:szCs w:val="24"/>
        </w:rPr>
        <w:t>на</w:t>
      </w:r>
      <w:proofErr w:type="gramEnd"/>
      <w:r>
        <w:rPr>
          <w:rFonts w:ascii="Times New Roman" w:hAnsi="Times New Roman" w:cs="Times New Roman"/>
          <w:b/>
          <w:bCs/>
          <w:i/>
          <w:iCs/>
          <w:sz w:val="24"/>
          <w:szCs w:val="24"/>
        </w:rPr>
        <w:t>:</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Pr>
          <w:rFonts w:ascii="Times New Roman" w:hAnsi="Times New Roman" w:cs="Times New Roman"/>
          <w:sz w:val="24"/>
          <w:szCs w:val="24"/>
        </w:rPr>
        <w:t>психолого-медико-педагогической</w:t>
      </w:r>
      <w:proofErr w:type="spellEnd"/>
      <w:r>
        <w:rPr>
          <w:rFonts w:ascii="Times New Roman" w:hAnsi="Times New Roman" w:cs="Times New Roman"/>
          <w:sz w:val="24"/>
          <w:szCs w:val="24"/>
        </w:rPr>
        <w:t xml:space="preserve"> коррекции;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3.1.2. </w:t>
      </w:r>
      <w:proofErr w:type="gramStart"/>
      <w:r>
        <w:rPr>
          <w:rFonts w:ascii="Times New Roman" w:hAnsi="Times New Roman" w:cs="Times New Roman"/>
          <w:sz w:val="24"/>
          <w:szCs w:val="24"/>
        </w:rPr>
        <w:t>обучение</w:t>
      </w:r>
      <w:proofErr w:type="gramEnd"/>
      <w:r>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proofErr w:type="gramStart"/>
      <w:r>
        <w:rPr>
          <w:rFonts w:ascii="Times New Roman" w:hAnsi="Times New Roman" w:cs="Times New Roman"/>
          <w:sz w:val="24"/>
          <w:szCs w:val="24"/>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roofErr w:type="gramEnd"/>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proofErr w:type="gramStart"/>
      <w:r>
        <w:rPr>
          <w:rFonts w:ascii="Times New Roman" w:hAnsi="Times New Roman" w:cs="Times New Roman"/>
          <w:sz w:val="24"/>
          <w:szCs w:val="24"/>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roofErr w:type="gramEnd"/>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3.1.9. свободу совести, информации, свободное выражение собственных взглядов и убеждений;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3.1.10. каникулы в соответствии с календарным графиком (п. 2.1–2.2 настоящих Правил);</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3.1.12. перевод в другую образовательную организацию, реализующую образовательную программу соответствующего уровня, в порядке, предусмотренном </w:t>
      </w:r>
      <w:r>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3.1.13. участие в управлении Школой в порядке, установленном уставом и положением о совете учащихся;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Школой;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3.1.15. обжалование локальных актов Школы в установленном законодательством РФ порядке;</w:t>
      </w:r>
    </w:p>
    <w:p w:rsidR="00331D19" w:rsidRDefault="00331D19" w:rsidP="00331D19">
      <w:pPr>
        <w:widowControl w:val="0"/>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3.1.17. пользование в установленном порядке лечебно-оздоровительной инфраструктурой, объектами культуры и объектами спорта Школы </w:t>
      </w:r>
      <w:r>
        <w:rPr>
          <w:rFonts w:ascii="Times New Roman" w:hAnsi="Times New Roman" w:cs="Times New Roman"/>
          <w:i/>
          <w:iCs/>
          <w:sz w:val="24"/>
          <w:szCs w:val="24"/>
        </w:rPr>
        <w:t>(при наличии таких объектов)</w:t>
      </w:r>
      <w:r>
        <w:rPr>
          <w:rFonts w:ascii="Times New Roman" w:hAnsi="Times New Roman" w:cs="Times New Roman"/>
          <w:sz w:val="24"/>
          <w:szCs w:val="24"/>
        </w:rPr>
        <w:t>;</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3.1.22. ношение часов, аксессуаров и скромных неброских украшений, соответствующих деловому стилю одежды;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3.1.23. обращение в комиссию по урегулированию споров между участниками образовательных отношений.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3.2. Учащиеся обязаны: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3.2.2. ликвидировать академическую задолженность в сроки, определяемые Школой;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3.2.7. бережно относиться к имуществу Школы;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3.2.8. соблюдать режим организации образовательного процесса, принятый в Школе;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3.2.12. своевременно проходить все необходимые медицинские осмотры.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3.3. Учащимся запрещается: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proofErr w:type="gramStart"/>
      <w:r>
        <w:rPr>
          <w:rFonts w:ascii="Times New Roman" w:hAnsi="Times New Roman" w:cs="Times New Roman"/>
          <w:sz w:val="24"/>
          <w:szCs w:val="24"/>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roofErr w:type="gramEnd"/>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3.3.2. приносить, передавать использовать любые предметы и вещества, могущие привести к взрывам, возгораниям и отравлению;</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3.3.3. иметь неряшливый и вызывающий внешний вид;</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3.3.4. применять физическую силу в отношении других учащихся, работников Школы и иных лиц;</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331D19" w:rsidRDefault="00331D19" w:rsidP="00331D19">
      <w:pPr>
        <w:widowControl w:val="0"/>
        <w:autoSpaceDE w:val="0"/>
        <w:autoSpaceDN w:val="0"/>
        <w:adjustRightInd w:val="0"/>
        <w:spacing w:after="0" w:line="240" w:lineRule="auto"/>
        <w:jc w:val="both"/>
        <w:rPr>
          <w:rFonts w:ascii="Times New Roman" w:hAnsi="Times New Roman" w:cs="Times New Roman"/>
          <w:b/>
          <w:bCs/>
          <w:sz w:val="24"/>
          <w:szCs w:val="24"/>
        </w:rPr>
      </w:pPr>
    </w:p>
    <w:p w:rsidR="00331D19" w:rsidRDefault="00331D19" w:rsidP="00331D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Поощрения и дисциплинарное воздействие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4.1. За образцовое выполнение своих обязанностей, повышение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деятельности к учащимся школы могут быть применены следующие виды поощрений:</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 учащемуся;</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благодарственного письма родителям (законным представителям) учащегося;</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 и (или) дипломом;</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к награждению золотой или серебряной медалью.</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 Процедура применения поощрений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w:t>
      </w:r>
      <w:r>
        <w:rPr>
          <w:rFonts w:ascii="Times New Roman" w:hAnsi="Times New Roman" w:cs="Times New Roman"/>
          <w:sz w:val="24"/>
          <w:szCs w:val="24"/>
        </w:rPr>
        <w:lastRenderedPageBreak/>
        <w:t>образования, на территории которого находится Школа.</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4.2.5Награждение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меры воспитательного характера;</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дисциплинарные взыскания.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4.5. К учащимся могут быть применены следующие меры дисциплинарного взыскания:</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331D19" w:rsidRDefault="00331D19" w:rsidP="00331D1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отчисление из Школы.</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 Применение дисциплинарных взысканий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4.6.1. </w:t>
      </w:r>
      <w:proofErr w:type="gramStart"/>
      <w:r>
        <w:rPr>
          <w:rFonts w:ascii="Times New Roman" w:hAnsi="Times New Roman" w:cs="Times New Roman"/>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4.6.6. </w:t>
      </w:r>
      <w:proofErr w:type="gramStart"/>
      <w:r>
        <w:rPr>
          <w:rFonts w:ascii="Times New Roman" w:hAnsi="Times New Roman" w:cs="Times New Roman"/>
          <w:sz w:val="24"/>
          <w:szCs w:val="24"/>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4.6.8. Школа обязана незамедлительно проинформировать орган местного самоуправления, осуществляющий управление в сфере образования </w:t>
      </w:r>
      <w:r>
        <w:rPr>
          <w:rFonts w:ascii="Times New Roman" w:hAnsi="Times New Roman" w:cs="Times New Roman"/>
          <w:i/>
          <w:iCs/>
          <w:sz w:val="24"/>
          <w:szCs w:val="24"/>
        </w:rPr>
        <w:t>(указывается какой именно)</w:t>
      </w:r>
      <w:r>
        <w:rPr>
          <w:rFonts w:ascii="Times New Roman" w:hAnsi="Times New Roman" w:cs="Times New Roman"/>
          <w:sz w:val="24"/>
          <w:szCs w:val="24"/>
        </w:rPr>
        <w:t>, об отчислении несовершеннолетнего обучающегося в качестве меры дисциплинарного взыскания.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331D19" w:rsidRDefault="00331D19" w:rsidP="00331D19">
      <w:pPr>
        <w:widowControl w:val="0"/>
        <w:autoSpaceDE w:val="0"/>
        <w:autoSpaceDN w:val="0"/>
        <w:adjustRightInd w:val="0"/>
        <w:spacing w:after="0" w:line="240" w:lineRule="auto"/>
        <w:jc w:val="both"/>
        <w:rPr>
          <w:rFonts w:ascii="Times New Roman" w:hAnsi="Times New Roman" w:cs="Times New Roman"/>
          <w:sz w:val="24"/>
          <w:szCs w:val="24"/>
        </w:rPr>
      </w:pPr>
    </w:p>
    <w:p w:rsidR="00331D19" w:rsidRDefault="00331D19" w:rsidP="00331D19">
      <w:pPr>
        <w:widowControl w:val="0"/>
        <w:numPr>
          <w:ilvl w:val="0"/>
          <w:numId w:val="2"/>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Защита прав учащихся</w:t>
      </w:r>
    </w:p>
    <w:p w:rsidR="00331D19" w:rsidRDefault="00331D19" w:rsidP="00331D19">
      <w:pPr>
        <w:widowControl w:val="0"/>
        <w:autoSpaceDE w:val="0"/>
        <w:autoSpaceDN w:val="0"/>
        <w:adjustRightInd w:val="0"/>
        <w:spacing w:after="0" w:line="240" w:lineRule="auto"/>
        <w:ind w:left="1350"/>
        <w:rPr>
          <w:rFonts w:ascii="Times New Roman" w:hAnsi="Times New Roman" w:cs="Times New Roman"/>
          <w:b/>
          <w:bCs/>
          <w:sz w:val="24"/>
          <w:szCs w:val="24"/>
        </w:rPr>
      </w:pPr>
    </w:p>
    <w:p w:rsidR="00331D19" w:rsidRDefault="00331D19" w:rsidP="00331D19">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5.1. В целях защиты своих прав учащиеся и их законные представители самостоятельно или через своих представителей вправе:</w:t>
      </w:r>
    </w:p>
    <w:p w:rsidR="00331D19" w:rsidRDefault="00331D19" w:rsidP="00331D19">
      <w:pPr>
        <w:widowControl w:val="0"/>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в органы управления Школы  обращения о нарушении и (или) ущемлении ее работниками прав, свобод и социальных гарантий учащихся;</w:t>
      </w:r>
    </w:p>
    <w:p w:rsidR="00331D19" w:rsidRDefault="00331D19" w:rsidP="00331D19">
      <w:pPr>
        <w:widowControl w:val="0"/>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обращаться в комиссию по урегулированию споров между участниками образовательных отношений;</w:t>
      </w:r>
    </w:p>
    <w:p w:rsidR="00331D19" w:rsidRDefault="00331D19" w:rsidP="00331D19">
      <w:pPr>
        <w:widowControl w:val="0"/>
        <w:numPr>
          <w:ilvl w:val="2"/>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не запрещенные законодательством РФ иные способы защиты своих прав и законных интересов.</w:t>
      </w:r>
    </w:p>
    <w:p w:rsidR="00331D19" w:rsidRDefault="00331D19" w:rsidP="00331D19">
      <w:pPr>
        <w:widowControl w:val="0"/>
        <w:autoSpaceDE w:val="0"/>
        <w:autoSpaceDN w:val="0"/>
        <w:adjustRightInd w:val="0"/>
        <w:spacing w:after="0" w:line="240" w:lineRule="auto"/>
        <w:jc w:val="both"/>
        <w:rPr>
          <w:rFonts w:ascii="Times New Roman" w:hAnsi="Times New Roman" w:cs="Times New Roman"/>
          <w:sz w:val="24"/>
          <w:szCs w:val="24"/>
        </w:rPr>
      </w:pPr>
    </w:p>
    <w:p w:rsidR="00081B46" w:rsidRDefault="00081B46"/>
    <w:sectPr w:rsidR="00081B4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905C1"/>
    <w:multiLevelType w:val="multilevel"/>
    <w:tmpl w:val="4FB717F2"/>
    <w:lvl w:ilvl="0">
      <w:start w:val="1"/>
      <w:numFmt w:val="decimal"/>
      <w:lvlText w:val="%1."/>
      <w:lvlJc w:val="left"/>
      <w:pPr>
        <w:tabs>
          <w:tab w:val="num" w:pos="900"/>
        </w:tabs>
        <w:ind w:left="900" w:hanging="450"/>
      </w:pPr>
      <w:rPr>
        <w:rFonts w:ascii="Times New Roman" w:hAnsi="Times New Roman" w:cs="Times New Roman"/>
        <w:b/>
        <w:bCs/>
        <w:sz w:val="30"/>
        <w:szCs w:val="30"/>
      </w:rPr>
    </w:lvl>
    <w:lvl w:ilvl="1">
      <w:start w:val="1"/>
      <w:numFmt w:val="lowerLetter"/>
      <w:lvlText w:val="%2."/>
      <w:lvlJc w:val="left"/>
      <w:pPr>
        <w:tabs>
          <w:tab w:val="num" w:pos="1800"/>
        </w:tabs>
        <w:ind w:left="1800" w:hanging="450"/>
      </w:pPr>
      <w:rPr>
        <w:rFonts w:ascii="Times New Roman" w:hAnsi="Times New Roman" w:cs="Times New Roman"/>
        <w:sz w:val="30"/>
        <w:szCs w:val="30"/>
      </w:rPr>
    </w:lvl>
    <w:lvl w:ilvl="2">
      <w:start w:val="1"/>
      <w:numFmt w:val="lowerRoman"/>
      <w:lvlText w:val="%3."/>
      <w:lvlJc w:val="right"/>
      <w:pPr>
        <w:tabs>
          <w:tab w:val="num" w:pos="2700"/>
        </w:tabs>
        <w:ind w:left="2700" w:hanging="225"/>
      </w:pPr>
      <w:rPr>
        <w:rFonts w:ascii="Times New Roman" w:hAnsi="Times New Roman" w:cs="Times New Roman"/>
        <w:sz w:val="30"/>
        <w:szCs w:val="30"/>
      </w:rPr>
    </w:lvl>
    <w:lvl w:ilvl="3">
      <w:start w:val="1"/>
      <w:numFmt w:val="decimal"/>
      <w:lvlText w:val="%4."/>
      <w:lvlJc w:val="left"/>
      <w:pPr>
        <w:tabs>
          <w:tab w:val="num" w:pos="3600"/>
        </w:tabs>
        <w:ind w:left="3600" w:hanging="450"/>
      </w:pPr>
      <w:rPr>
        <w:rFonts w:ascii="Times New Roman" w:hAnsi="Times New Roman" w:cs="Times New Roman"/>
        <w:sz w:val="30"/>
        <w:szCs w:val="30"/>
      </w:rPr>
    </w:lvl>
    <w:lvl w:ilvl="4">
      <w:start w:val="1"/>
      <w:numFmt w:val="lowerLetter"/>
      <w:lvlText w:val="%5."/>
      <w:lvlJc w:val="left"/>
      <w:pPr>
        <w:tabs>
          <w:tab w:val="num" w:pos="4500"/>
        </w:tabs>
        <w:ind w:left="4500" w:hanging="450"/>
      </w:pPr>
      <w:rPr>
        <w:rFonts w:ascii="Times New Roman" w:hAnsi="Times New Roman" w:cs="Times New Roman"/>
        <w:sz w:val="30"/>
        <w:szCs w:val="30"/>
      </w:rPr>
    </w:lvl>
    <w:lvl w:ilvl="5">
      <w:start w:val="1"/>
      <w:numFmt w:val="lowerRoman"/>
      <w:lvlText w:val="%6."/>
      <w:lvlJc w:val="right"/>
      <w:pPr>
        <w:tabs>
          <w:tab w:val="num" w:pos="5400"/>
        </w:tabs>
        <w:ind w:left="5400" w:hanging="225"/>
      </w:pPr>
      <w:rPr>
        <w:rFonts w:ascii="Times New Roman" w:hAnsi="Times New Roman" w:cs="Times New Roman"/>
        <w:sz w:val="30"/>
        <w:szCs w:val="30"/>
      </w:rPr>
    </w:lvl>
    <w:lvl w:ilvl="6">
      <w:start w:val="1"/>
      <w:numFmt w:val="decimal"/>
      <w:lvlText w:val="%7."/>
      <w:lvlJc w:val="left"/>
      <w:pPr>
        <w:tabs>
          <w:tab w:val="num" w:pos="6300"/>
        </w:tabs>
        <w:ind w:left="6300" w:hanging="450"/>
      </w:pPr>
      <w:rPr>
        <w:rFonts w:ascii="Times New Roman" w:hAnsi="Times New Roman" w:cs="Times New Roman"/>
        <w:sz w:val="30"/>
        <w:szCs w:val="30"/>
      </w:rPr>
    </w:lvl>
    <w:lvl w:ilvl="7">
      <w:start w:val="1"/>
      <w:numFmt w:val="lowerLetter"/>
      <w:lvlText w:val="%8."/>
      <w:lvlJc w:val="left"/>
      <w:pPr>
        <w:tabs>
          <w:tab w:val="num" w:pos="7200"/>
        </w:tabs>
        <w:ind w:left="7200" w:hanging="450"/>
      </w:pPr>
      <w:rPr>
        <w:rFonts w:ascii="Times New Roman" w:hAnsi="Times New Roman" w:cs="Times New Roman"/>
        <w:sz w:val="30"/>
        <w:szCs w:val="30"/>
      </w:rPr>
    </w:lvl>
    <w:lvl w:ilvl="8">
      <w:start w:val="1"/>
      <w:numFmt w:val="lowerRoman"/>
      <w:lvlText w:val="%9."/>
      <w:lvlJc w:val="right"/>
      <w:pPr>
        <w:tabs>
          <w:tab w:val="num" w:pos="8100"/>
        </w:tabs>
        <w:ind w:left="8100" w:hanging="225"/>
      </w:pPr>
      <w:rPr>
        <w:rFonts w:ascii="Times New Roman" w:hAnsi="Times New Roman" w:cs="Times New Roman"/>
        <w:sz w:val="30"/>
        <w:szCs w:val="30"/>
      </w:rPr>
    </w:lvl>
  </w:abstractNum>
  <w:abstractNum w:abstractNumId="1">
    <w:nsid w:val="5C52A596"/>
    <w:multiLevelType w:val="multilevel"/>
    <w:tmpl w:val="56CADD83"/>
    <w:lvl w:ilvl="0">
      <w:start w:val="5"/>
      <w:numFmt w:val="decimal"/>
      <w:lvlText w:val="%1."/>
      <w:lvlJc w:val="left"/>
      <w:pPr>
        <w:tabs>
          <w:tab w:val="num" w:pos="1350"/>
        </w:tabs>
        <w:ind w:left="1350" w:hanging="450"/>
      </w:pPr>
      <w:rPr>
        <w:rFonts w:ascii="Times New Roman" w:hAnsi="Times New Roman" w:cs="Times New Roman"/>
        <w:b/>
        <w:bCs/>
        <w:sz w:val="30"/>
        <w:szCs w:val="30"/>
      </w:rPr>
    </w:lvl>
    <w:lvl w:ilvl="1">
      <w:start w:val="1"/>
      <w:numFmt w:val="decimal"/>
      <w:isLgl/>
      <w:lvlText w:val="%1.%2."/>
      <w:lvlJc w:val="left"/>
      <w:pPr>
        <w:tabs>
          <w:tab w:val="num" w:pos="1575"/>
        </w:tabs>
        <w:ind w:left="1575" w:hanging="675"/>
      </w:pPr>
      <w:rPr>
        <w:rFonts w:ascii="Times New Roman" w:hAnsi="Times New Roman" w:cs="Times New Roman"/>
        <w:sz w:val="30"/>
        <w:szCs w:val="30"/>
      </w:rPr>
    </w:lvl>
    <w:lvl w:ilvl="2">
      <w:start w:val="1"/>
      <w:numFmt w:val="decimal"/>
      <w:isLgl/>
      <w:lvlText w:val="%1.%2.%3."/>
      <w:lvlJc w:val="left"/>
      <w:pPr>
        <w:tabs>
          <w:tab w:val="num" w:pos="1605"/>
        </w:tabs>
        <w:ind w:firstLine="705"/>
      </w:pPr>
      <w:rPr>
        <w:rFonts w:ascii="Times New Roman" w:hAnsi="Times New Roman" w:cs="Times New Roman"/>
        <w:sz w:val="30"/>
        <w:szCs w:val="30"/>
      </w:rPr>
    </w:lvl>
    <w:lvl w:ilvl="3">
      <w:start w:val="1"/>
      <w:numFmt w:val="decimal"/>
      <w:isLgl/>
      <w:lvlText w:val="%1.%2.%3.%4."/>
      <w:lvlJc w:val="left"/>
      <w:pPr>
        <w:tabs>
          <w:tab w:val="num" w:pos="1800"/>
        </w:tabs>
        <w:ind w:left="1800" w:hanging="900"/>
      </w:pPr>
      <w:rPr>
        <w:rFonts w:ascii="Times New Roman" w:hAnsi="Times New Roman" w:cs="Times New Roman"/>
        <w:sz w:val="30"/>
        <w:szCs w:val="30"/>
      </w:rPr>
    </w:lvl>
    <w:lvl w:ilvl="4">
      <w:start w:val="1"/>
      <w:numFmt w:val="decimal"/>
      <w:isLgl/>
      <w:lvlText w:val="%1.%2.%3.%4.%5."/>
      <w:lvlJc w:val="left"/>
      <w:pPr>
        <w:tabs>
          <w:tab w:val="num" w:pos="2250"/>
        </w:tabs>
        <w:ind w:left="2250" w:hanging="1350"/>
      </w:pPr>
      <w:rPr>
        <w:rFonts w:ascii="Times New Roman" w:hAnsi="Times New Roman" w:cs="Times New Roman"/>
        <w:sz w:val="30"/>
        <w:szCs w:val="30"/>
      </w:rPr>
    </w:lvl>
    <w:lvl w:ilvl="5">
      <w:start w:val="1"/>
      <w:numFmt w:val="decimal"/>
      <w:isLgl/>
      <w:lvlText w:val="%1.%2.%3.%4.%5.%6."/>
      <w:lvlJc w:val="left"/>
      <w:pPr>
        <w:tabs>
          <w:tab w:val="num" w:pos="2250"/>
        </w:tabs>
        <w:ind w:left="2250" w:hanging="1350"/>
      </w:pPr>
      <w:rPr>
        <w:rFonts w:ascii="Times New Roman" w:hAnsi="Times New Roman" w:cs="Times New Roman"/>
        <w:sz w:val="30"/>
        <w:szCs w:val="30"/>
      </w:rPr>
    </w:lvl>
    <w:lvl w:ilvl="6">
      <w:start w:val="1"/>
      <w:numFmt w:val="decimal"/>
      <w:isLgl/>
      <w:lvlText w:val="%1.%2.%3.%4.%5.%6.%7."/>
      <w:lvlJc w:val="left"/>
      <w:pPr>
        <w:tabs>
          <w:tab w:val="num" w:pos="2700"/>
        </w:tabs>
        <w:ind w:left="2700" w:hanging="1800"/>
      </w:pPr>
      <w:rPr>
        <w:rFonts w:ascii="Times New Roman" w:hAnsi="Times New Roman" w:cs="Times New Roman"/>
        <w:sz w:val="30"/>
        <w:szCs w:val="30"/>
      </w:rPr>
    </w:lvl>
    <w:lvl w:ilvl="7">
      <w:start w:val="1"/>
      <w:numFmt w:val="decimal"/>
      <w:isLgl/>
      <w:lvlText w:val="%1.%2.%3.%4.%5.%6.%7.%8."/>
      <w:lvlJc w:val="left"/>
      <w:pPr>
        <w:tabs>
          <w:tab w:val="num" w:pos="2700"/>
        </w:tabs>
        <w:ind w:left="2700" w:hanging="1800"/>
      </w:pPr>
      <w:rPr>
        <w:rFonts w:ascii="Times New Roman" w:hAnsi="Times New Roman" w:cs="Times New Roman"/>
        <w:sz w:val="30"/>
        <w:szCs w:val="30"/>
      </w:rPr>
    </w:lvl>
    <w:lvl w:ilvl="8">
      <w:start w:val="1"/>
      <w:numFmt w:val="decimal"/>
      <w:isLgl/>
      <w:lvlText w:val="%1.%2.%3.%4.%5.%6.%7.%8.%9."/>
      <w:lvlJc w:val="left"/>
      <w:pPr>
        <w:tabs>
          <w:tab w:val="num" w:pos="3150"/>
        </w:tabs>
        <w:ind w:left="3150" w:hanging="2250"/>
      </w:pPr>
      <w:rPr>
        <w:rFonts w:ascii="Times New Roman" w:hAnsi="Times New Roman" w:cs="Times New Roman"/>
        <w:sz w:val="30"/>
        <w:szCs w:val="30"/>
      </w:rPr>
    </w:lvl>
  </w:abstractNum>
  <w:abstractNum w:abstractNumId="2">
    <w:nsid w:val="618E02B3"/>
    <w:multiLevelType w:val="multilevel"/>
    <w:tmpl w:val="4D6275BC"/>
    <w:lvl w:ilvl="0">
      <w:numFmt w:val="bullet"/>
      <w:lvlText w:val="•"/>
      <w:lvlJc w:val="left"/>
      <w:pPr>
        <w:tabs>
          <w:tab w:val="num" w:pos="1605"/>
        </w:tabs>
        <w:ind w:left="1605" w:hanging="450"/>
      </w:pPr>
      <w:rPr>
        <w:rFonts w:ascii="Times New Roman" w:hAnsi="Times New Roman"/>
        <w:sz w:val="30"/>
      </w:rPr>
    </w:lvl>
    <w:lvl w:ilvl="1">
      <w:numFmt w:val="bullet"/>
      <w:lvlText w:val="o"/>
      <w:lvlJc w:val="left"/>
      <w:pPr>
        <w:tabs>
          <w:tab w:val="num" w:pos="2505"/>
        </w:tabs>
        <w:ind w:left="2505" w:hanging="450"/>
      </w:pPr>
      <w:rPr>
        <w:rFonts w:ascii="Courier New" w:hAnsi="Courier New"/>
        <w:sz w:val="30"/>
      </w:rPr>
    </w:lvl>
    <w:lvl w:ilvl="2">
      <w:numFmt w:val="bullet"/>
      <w:lvlText w:val="§"/>
      <w:lvlJc w:val="left"/>
      <w:pPr>
        <w:tabs>
          <w:tab w:val="num" w:pos="3405"/>
        </w:tabs>
        <w:ind w:left="3405" w:hanging="450"/>
      </w:pPr>
      <w:rPr>
        <w:rFonts w:ascii="Wingdings" w:hAnsi="Wingdings"/>
        <w:sz w:val="30"/>
      </w:rPr>
    </w:lvl>
    <w:lvl w:ilvl="3">
      <w:numFmt w:val="bullet"/>
      <w:lvlText w:val="·"/>
      <w:lvlJc w:val="left"/>
      <w:pPr>
        <w:tabs>
          <w:tab w:val="num" w:pos="4305"/>
        </w:tabs>
        <w:ind w:left="4305" w:hanging="450"/>
      </w:pPr>
      <w:rPr>
        <w:rFonts w:ascii="Symbol" w:hAnsi="Symbol"/>
        <w:sz w:val="30"/>
      </w:rPr>
    </w:lvl>
    <w:lvl w:ilvl="4">
      <w:numFmt w:val="bullet"/>
      <w:lvlText w:val="o"/>
      <w:lvlJc w:val="left"/>
      <w:pPr>
        <w:tabs>
          <w:tab w:val="num" w:pos="5205"/>
        </w:tabs>
        <w:ind w:left="5205" w:hanging="450"/>
      </w:pPr>
      <w:rPr>
        <w:rFonts w:ascii="Courier New" w:hAnsi="Courier New"/>
        <w:sz w:val="30"/>
      </w:rPr>
    </w:lvl>
    <w:lvl w:ilvl="5">
      <w:numFmt w:val="bullet"/>
      <w:lvlText w:val="§"/>
      <w:lvlJc w:val="left"/>
      <w:pPr>
        <w:tabs>
          <w:tab w:val="num" w:pos="6105"/>
        </w:tabs>
        <w:ind w:left="6105" w:hanging="450"/>
      </w:pPr>
      <w:rPr>
        <w:rFonts w:ascii="Wingdings" w:hAnsi="Wingdings"/>
        <w:sz w:val="30"/>
      </w:rPr>
    </w:lvl>
    <w:lvl w:ilvl="6">
      <w:numFmt w:val="bullet"/>
      <w:lvlText w:val="·"/>
      <w:lvlJc w:val="left"/>
      <w:pPr>
        <w:tabs>
          <w:tab w:val="num" w:pos="7005"/>
        </w:tabs>
        <w:ind w:left="7005" w:hanging="450"/>
      </w:pPr>
      <w:rPr>
        <w:rFonts w:ascii="Symbol" w:hAnsi="Symbol"/>
        <w:sz w:val="30"/>
      </w:rPr>
    </w:lvl>
    <w:lvl w:ilvl="7">
      <w:numFmt w:val="bullet"/>
      <w:lvlText w:val="o"/>
      <w:lvlJc w:val="left"/>
      <w:pPr>
        <w:tabs>
          <w:tab w:val="num" w:pos="7905"/>
        </w:tabs>
        <w:ind w:left="7905" w:hanging="450"/>
      </w:pPr>
      <w:rPr>
        <w:rFonts w:ascii="Courier New" w:hAnsi="Courier New"/>
        <w:sz w:val="30"/>
      </w:rPr>
    </w:lvl>
    <w:lvl w:ilvl="8">
      <w:numFmt w:val="bullet"/>
      <w:lvlText w:val="§"/>
      <w:lvlJc w:val="left"/>
      <w:pPr>
        <w:tabs>
          <w:tab w:val="num" w:pos="8805"/>
        </w:tabs>
        <w:ind w:left="8805" w:hanging="450"/>
      </w:pPr>
      <w:rPr>
        <w:rFonts w:ascii="Wingdings" w:hAnsi="Wingdings"/>
        <w:sz w:val="3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D19"/>
    <w:rsid w:val="00081B46"/>
    <w:rsid w:val="00331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1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1D1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2215</Words>
  <Characters>12628</Characters>
  <Application>Microsoft Office Word</Application>
  <DocSecurity>0</DocSecurity>
  <Lines>105</Lines>
  <Paragraphs>29</Paragraphs>
  <ScaleCrop>false</ScaleCrop>
  <Company>Reanimator Extreme Edition</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2017-10-15T16:22:00Z</dcterms:created>
  <dcterms:modified xsi:type="dcterms:W3CDTF">2017-10-15T16:23:00Z</dcterms:modified>
</cp:coreProperties>
</file>